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A20A" w14:textId="57DBE14F" w:rsidR="00DE1C41" w:rsidRPr="00DE1C41" w:rsidRDefault="00DE1C41" w:rsidP="00DE1C41">
      <w:pPr>
        <w:pStyle w:val="Normaallaadveeb"/>
        <w:jc w:val="center"/>
        <w:rPr>
          <w:b/>
          <w:bCs/>
          <w:color w:val="000000"/>
          <w:sz w:val="27"/>
          <w:szCs w:val="27"/>
        </w:rPr>
      </w:pPr>
      <w:r w:rsidRPr="00DE1C41">
        <w:rPr>
          <w:b/>
          <w:bCs/>
          <w:color w:val="000000"/>
          <w:sz w:val="27"/>
          <w:szCs w:val="27"/>
        </w:rPr>
        <w:t>Eduka pakkuja kvalifitseerimata jätmise otsuse lisa 1</w:t>
      </w:r>
    </w:p>
    <w:p w14:paraId="48765FAC" w14:textId="56740C14" w:rsidR="00DE1C41" w:rsidRPr="00DE1C41" w:rsidRDefault="00DE1C41" w:rsidP="00DE1C41">
      <w:pPr>
        <w:pStyle w:val="Normaallaadveeb"/>
        <w:jc w:val="both"/>
        <w:rPr>
          <w:color w:val="000000"/>
          <w:sz w:val="27"/>
          <w:szCs w:val="27"/>
          <w:u w:val="single"/>
        </w:rPr>
      </w:pPr>
      <w:r w:rsidRPr="00DE1C41">
        <w:rPr>
          <w:color w:val="000000"/>
          <w:sz w:val="27"/>
          <w:szCs w:val="27"/>
          <w:u w:val="single"/>
        </w:rPr>
        <w:t>Kvalifitseerimistingimus -Teenuslepingute puhul: täpsustatud liiki teenuste osutamine:</w:t>
      </w:r>
    </w:p>
    <w:p w14:paraId="6DAA1279" w14:textId="00EEF45C" w:rsidR="00DE1C41" w:rsidRDefault="00DE1C41" w:rsidP="00DE1C41">
      <w:pPr>
        <w:pStyle w:val="Normaallaadveeb"/>
        <w:jc w:val="both"/>
        <w:rPr>
          <w:color w:val="000000"/>
          <w:sz w:val="27"/>
          <w:szCs w:val="27"/>
        </w:rPr>
      </w:pPr>
      <w:r>
        <w:rPr>
          <w:color w:val="000000"/>
          <w:sz w:val="27"/>
          <w:szCs w:val="27"/>
        </w:rPr>
        <w:t xml:space="preserve">Hankija kontrollis pakkuja poolt hankepassis esitatud riigihanke algamisele eelneva 36 kuu jooksul täidetud avaliku liiniveo teenuse lepinguid. Pakkuja on oma </w:t>
      </w:r>
      <w:r w:rsidRPr="00784868">
        <w:rPr>
          <w:color w:val="000000"/>
          <w:sz w:val="27"/>
          <w:szCs w:val="27"/>
        </w:rPr>
        <w:t>kvalifikatsiooni tõendamiseks hankepassis kinnitanud ja esitanud andmed, et on riigihanke</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tulemusel sõlmitud lepingu alusel</w:t>
      </w:r>
      <w:r w:rsidR="00F94528">
        <w:rPr>
          <w:color w:val="000000"/>
          <w:sz w:val="27"/>
          <w:szCs w:val="27"/>
        </w:rPr>
        <w:t xml:space="preserve"> /ärisaladus/</w:t>
      </w:r>
      <w:r w:rsidRPr="00784868">
        <w:rPr>
          <w:color w:val="000000"/>
          <w:sz w:val="27"/>
          <w:szCs w:val="27"/>
        </w:rPr>
        <w:t xml:space="preserve"> perioodil </w:t>
      </w:r>
      <w:r w:rsidR="00F94528" w:rsidRPr="00F94528">
        <w:rPr>
          <w:i/>
          <w:iCs/>
          <w:color w:val="000000"/>
          <w:sz w:val="27"/>
          <w:szCs w:val="27"/>
        </w:rPr>
        <w:t>/ärisaladus/</w:t>
      </w:r>
      <w:r w:rsidR="00F94528">
        <w:rPr>
          <w:color w:val="000000"/>
          <w:sz w:val="27"/>
          <w:szCs w:val="27"/>
        </w:rPr>
        <w:t xml:space="preserve"> </w:t>
      </w:r>
      <w:r w:rsidRPr="00784868">
        <w:rPr>
          <w:color w:val="000000"/>
          <w:sz w:val="27"/>
          <w:szCs w:val="27"/>
        </w:rPr>
        <w:t xml:space="preserve">teostanud liiniveo teenust </w:t>
      </w:r>
      <w:r w:rsidR="00F94528" w:rsidRPr="00F94528">
        <w:rPr>
          <w:i/>
          <w:iCs/>
          <w:color w:val="000000"/>
          <w:sz w:val="27"/>
          <w:szCs w:val="27"/>
        </w:rPr>
        <w:t>/ärisaladus/</w:t>
      </w:r>
      <w:r w:rsidRPr="00784868">
        <w:rPr>
          <w:color w:val="000000"/>
          <w:sz w:val="27"/>
          <w:szCs w:val="27"/>
        </w:rPr>
        <w:t xml:space="preserve"> </w:t>
      </w:r>
      <w:proofErr w:type="spellStart"/>
      <w:r w:rsidRPr="00784868">
        <w:rPr>
          <w:color w:val="000000"/>
          <w:sz w:val="27"/>
          <w:szCs w:val="27"/>
        </w:rPr>
        <w:t>lkm</w:t>
      </w:r>
      <w:proofErr w:type="spellEnd"/>
      <w:r w:rsidRPr="00784868">
        <w:rPr>
          <w:color w:val="000000"/>
          <w:sz w:val="27"/>
          <w:szCs w:val="27"/>
        </w:rPr>
        <w:t xml:space="preserve"> ning riigihanke</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tulemusel sõlmitud lepingu alusel</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perioodil</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teostanud liiniveo teenust</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w:t>
      </w:r>
      <w:proofErr w:type="spellStart"/>
      <w:r w:rsidRPr="00784868">
        <w:rPr>
          <w:color w:val="000000"/>
          <w:sz w:val="27"/>
          <w:szCs w:val="27"/>
        </w:rPr>
        <w:t>lkm</w:t>
      </w:r>
      <w:proofErr w:type="spellEnd"/>
      <w:r w:rsidRPr="00784868">
        <w:rPr>
          <w:color w:val="000000"/>
          <w:sz w:val="27"/>
          <w:szCs w:val="27"/>
        </w:rPr>
        <w:t>. Hankija pöördus 26.01.2026 kirjaliku päringuga hankepassis toodud tellija</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poole ning palus infot, millises liinikilomeetrite mahus on AS HANSABUSS</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eelnimetatud lepinguid täitnud referentsperioodil</w:t>
      </w:r>
      <w:r>
        <w:rPr>
          <w:color w:val="000000"/>
          <w:sz w:val="27"/>
          <w:szCs w:val="27"/>
        </w:rPr>
        <w:t xml:space="preserve"> riigihanke algamisele eelneva 36 kuu jooksul.</w:t>
      </w:r>
      <w:r w:rsidR="00F94528">
        <w:rPr>
          <w:color w:val="000000"/>
          <w:sz w:val="27"/>
          <w:szCs w:val="27"/>
        </w:rPr>
        <w:t xml:space="preserve"> </w:t>
      </w:r>
      <w:r w:rsidR="00F94528" w:rsidRPr="00F94528">
        <w:rPr>
          <w:i/>
          <w:iCs/>
          <w:color w:val="000000"/>
          <w:sz w:val="27"/>
          <w:szCs w:val="27"/>
        </w:rPr>
        <w:t>/ärisaladus/</w:t>
      </w:r>
      <w:r>
        <w:rPr>
          <w:color w:val="000000"/>
          <w:sz w:val="27"/>
          <w:szCs w:val="27"/>
        </w:rPr>
        <w:t xml:space="preserve"> </w:t>
      </w:r>
      <w:r w:rsidRPr="00F94528">
        <w:rPr>
          <w:color w:val="000000"/>
          <w:sz w:val="27"/>
          <w:szCs w:val="27"/>
        </w:rPr>
        <w:t>28.01.2026</w:t>
      </w:r>
      <w:r>
        <w:rPr>
          <w:color w:val="000000"/>
          <w:sz w:val="27"/>
          <w:szCs w:val="27"/>
        </w:rPr>
        <w:t xml:space="preserve"> edastatud vastusest </w:t>
      </w:r>
      <w:r w:rsidRPr="00784868">
        <w:rPr>
          <w:color w:val="000000"/>
          <w:sz w:val="27"/>
          <w:szCs w:val="27"/>
        </w:rPr>
        <w:t>nähtus, et AS HANSABUSS on</w:t>
      </w:r>
      <w:r w:rsidR="00F94528">
        <w:rPr>
          <w:color w:val="000000"/>
          <w:sz w:val="27"/>
          <w:szCs w:val="27"/>
        </w:rPr>
        <w:t xml:space="preserve"> </w:t>
      </w:r>
      <w:r w:rsidR="00F94528" w:rsidRPr="00F94528">
        <w:rPr>
          <w:i/>
          <w:iCs/>
          <w:color w:val="000000"/>
          <w:sz w:val="27"/>
          <w:szCs w:val="27"/>
        </w:rPr>
        <w:t>/ärisaladus/</w:t>
      </w:r>
      <w:r w:rsidRPr="00F94528">
        <w:rPr>
          <w:i/>
          <w:iCs/>
          <w:color w:val="000000"/>
          <w:sz w:val="27"/>
          <w:szCs w:val="27"/>
        </w:rPr>
        <w:t xml:space="preserve"> </w:t>
      </w:r>
      <w:r w:rsidRPr="00F94528">
        <w:rPr>
          <w:color w:val="000000"/>
          <w:sz w:val="27"/>
          <w:szCs w:val="27"/>
        </w:rPr>
        <w:t xml:space="preserve">perioodi </w:t>
      </w:r>
      <w:r w:rsidRPr="00784868">
        <w:rPr>
          <w:color w:val="000000"/>
          <w:sz w:val="27"/>
          <w:szCs w:val="27"/>
        </w:rPr>
        <w:t xml:space="preserve"> (riigihanke algamisele eelnevad 36 kuud) jooksul täitnud riigihanke nr</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tulemusel sõlmitud lepingut mahus</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liinikilomeetrit ja riigihanke </w:t>
      </w:r>
      <w:r w:rsidR="00F94528" w:rsidRPr="00F94528">
        <w:rPr>
          <w:i/>
          <w:iCs/>
          <w:color w:val="000000"/>
          <w:sz w:val="27"/>
          <w:szCs w:val="27"/>
        </w:rPr>
        <w:t>/ärisaladus/</w:t>
      </w:r>
      <w:r w:rsidR="00F94528">
        <w:rPr>
          <w:color w:val="000000"/>
          <w:sz w:val="27"/>
          <w:szCs w:val="27"/>
        </w:rPr>
        <w:t xml:space="preserve"> </w:t>
      </w:r>
      <w:r w:rsidRPr="00784868">
        <w:rPr>
          <w:color w:val="000000"/>
          <w:sz w:val="27"/>
          <w:szCs w:val="27"/>
        </w:rPr>
        <w:t>tulemusel sõlmitud lepingut mahus</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liinikilomeetrit. Vastavalt riigihankes sätestatud kvalifitseerimistingimusele</w:t>
      </w:r>
      <w:r>
        <w:rPr>
          <w:color w:val="000000"/>
          <w:sz w:val="27"/>
          <w:szCs w:val="27"/>
        </w:rPr>
        <w:t xml:space="preserve"> pidi pakkuja olema täitnud riigihanke algamisele eelneva 36 kuu jooksul vähemalt ühe teenuse osutamise lepingu sõitjate liiniveo valdkonnas (ühistranspordiseaduse § 4 tähenduses), mille liiniläbisõit kokku referentsperioodil on olnud vähemalt 9 000 000 kilomeetrit. Ehk nõutud liinikilomeetrite arv kokku 9 000 000 pidi riigihankes sätestatud kvalifitseerimise tingimuse järgi olema saavutatud referentsperioodi jooksul (36 kuud) ühe lepingu raames. Pakkuja hankepassis esitatud lepingud ei vasta seega kumbki liinikilomeetrite arvu osas hankes sätestatud kvalifitseerimistingimusele, sest nende kummagi maht ei ole ei hankepassis esitatud info kohaselt ega lepingupartneri kinnituse alusel vähemalt 9 000 000. Kui hankija on nõudnud esialgse tõendina hankepassis täidetud lepingu(te) andmeid, ei ole võimalik asuda peale pakkumuste esitamise tähtpäeva seisukohale, et piisaks ka üksnes üldise kinnituse esitamisest pakkumuses nagu pakkuja on seda lisaks hankepassis esitatule teinud. Eeltoodust tulenevalt ei vasta pakkuja tehniline ja kutsealane suutlikkus hanke alusdokumentides sätestatud kvalifitseerimise tingimusele.</w:t>
      </w:r>
    </w:p>
    <w:p w14:paraId="30939622" w14:textId="77777777" w:rsidR="00DE1C41" w:rsidRDefault="00DE1C41" w:rsidP="00DE1C41">
      <w:pPr>
        <w:pStyle w:val="Normaallaadveeb"/>
        <w:jc w:val="both"/>
        <w:rPr>
          <w:color w:val="000000"/>
          <w:sz w:val="27"/>
          <w:szCs w:val="27"/>
        </w:rPr>
      </w:pPr>
      <w:r>
        <w:rPr>
          <w:color w:val="000000"/>
          <w:sz w:val="27"/>
          <w:szCs w:val="27"/>
        </w:rPr>
        <w:t>Vastavalt RHS § 104 lg 2 p 2 peab hankepass sisaldama pakkuja kinnitust, et ta vastab kõikidele riigihanke alusdokumentides pakkuja kvalifitseerimiseks esitatud tingimustele ja hankija nõutud andmeid esitatud tingimustele vastamise kohta. Vastavalt hankija seatud tingimusele tuli kvalifitseerimistingimusele tõendamiseks esitada hankepassis esialgse tõendina hankepassis lepingu(te) andmed, et pakkuja on riigihanke algamisele eelneva 36 kuu jooksul täitnud vähemalt ühe teenuse osutamise lepingu sõitjate liiniveo valdkonnas (ühistranspordiseaduse § 4 tähenduses), mille liiniläbisõit kokku on referentsperioodil olnud vähemalt 9 000 000 kilomeetrit.</w:t>
      </w:r>
    </w:p>
    <w:p w14:paraId="1C57EE2B" w14:textId="7C97B55A" w:rsidR="00DE1C41" w:rsidRDefault="00DE1C41" w:rsidP="00DE1C41">
      <w:pPr>
        <w:pStyle w:val="Normaallaadveeb"/>
        <w:jc w:val="both"/>
        <w:rPr>
          <w:color w:val="000000"/>
          <w:sz w:val="27"/>
          <w:szCs w:val="27"/>
        </w:rPr>
      </w:pPr>
      <w:r>
        <w:rPr>
          <w:color w:val="000000"/>
          <w:sz w:val="27"/>
          <w:szCs w:val="27"/>
        </w:rPr>
        <w:lastRenderedPageBreak/>
        <w:t>RHS § 104 lg 8 kohaselt nõuab hankija edukalt pakkujalt asjakohaste hankepassis esitatud kinnitustele vastavate dokumentide esitamist. Olgugi, et § 104 lg 11 võimaldab</w:t>
      </w:r>
      <w:r w:rsidR="00784868">
        <w:rPr>
          <w:color w:val="000000"/>
          <w:sz w:val="27"/>
          <w:szCs w:val="27"/>
        </w:rPr>
        <w:t xml:space="preserve"> </w:t>
      </w:r>
      <w:r>
        <w:rPr>
          <w:color w:val="000000"/>
          <w:sz w:val="27"/>
          <w:szCs w:val="27"/>
        </w:rPr>
        <w:t>hankijal jätta kvalifitseerimist tõendavad dokumendid nõudmata, kui need on tal olemas ning RHS § 46 lg 4 võimaldab hankijal küsida kvalifikatsiooni tõendamiseks esitatud andmete selgitamist, ei tulene ühestki sättest, et hankijal oleks võimalik nõuda ja pakkujal peale pakkumuste esitamise tähtaega esitada täiendavaid, pakkumuses varasemalt esitamata andmeid kvalifitseerimistingimustele vastavuse tõendamiseks.</w:t>
      </w:r>
    </w:p>
    <w:p w14:paraId="7458A1D6" w14:textId="77777777" w:rsidR="00DE1C41" w:rsidRDefault="00DE1C41" w:rsidP="00DE1C41">
      <w:pPr>
        <w:pStyle w:val="Normaallaadveeb"/>
        <w:jc w:val="both"/>
        <w:rPr>
          <w:color w:val="000000"/>
          <w:sz w:val="27"/>
          <w:szCs w:val="27"/>
        </w:rPr>
      </w:pPr>
      <w:r>
        <w:rPr>
          <w:color w:val="000000"/>
          <w:sz w:val="27"/>
          <w:szCs w:val="27"/>
        </w:rPr>
        <w:t>Pakkujate võrdse kohtlemise ja hankemenetluse läbipaistvuse põhimõtetega oleks vastuolus, kui hankija võimaldaks peale pakkumuste esitamise tähtpäeva esitada hanketingimustes nõutud andmeid, mida pakkuja pole pakkumuste esitamiseks ette nähtud tähtaja jooksul hankijale esitanud. Ka Euroopa Kohus on leidnud, et selgituste nõudmisega ei tohi kõrvaldada sellist puudust, mis seisneb hankedokumentides nõutud dokumendi või andmete esitamata jätmises ning hankija peab rangelt kinni pidama enda poolt kindlaks määratud hanketingimustest.</w:t>
      </w:r>
    </w:p>
    <w:p w14:paraId="0745941E" w14:textId="77777777" w:rsidR="00DE1C41" w:rsidRDefault="00DE1C41" w:rsidP="00DE1C41">
      <w:pPr>
        <w:pStyle w:val="Normaallaadveeb"/>
        <w:jc w:val="both"/>
        <w:rPr>
          <w:color w:val="000000"/>
          <w:sz w:val="27"/>
          <w:szCs w:val="27"/>
        </w:rPr>
      </w:pPr>
      <w:r>
        <w:rPr>
          <w:color w:val="000000"/>
          <w:sz w:val="27"/>
          <w:szCs w:val="27"/>
        </w:rPr>
        <w:t>Mis puudutab avalikes andmekogudes olevate andmete kättesaadavust pakkuja kvalifitseerimistingimusele tõendamiseks, on ka vaidlustuskomisjon olnud seisukohal, et hankija ei pea ise hakkama otsima riigihangete registrist ja tuvastama sealt oma äranägemisel võimalikke lepinguid, mis tõendaksid pakkuja kvalifikatsiooni vastavust kvalifitseerimise tingimustele, sest hankija ei saa kontrollida riigihangete registrist andmeid lepingu kohta, mida pole hankepassis nimetatud. Kui riigihanke alusdokumendis on esitatud kvalifitseerimise tingimusena nõue lepingule ja nõutud selle nimetamist hankepassis, on RHS § 104 lg 11 kohaldamise eeldus see, et pakkuja on lepingu hankepassis nimetanud (</w:t>
      </w:r>
      <w:proofErr w:type="spellStart"/>
      <w:r>
        <w:rPr>
          <w:color w:val="000000"/>
          <w:sz w:val="27"/>
          <w:szCs w:val="27"/>
        </w:rPr>
        <w:t>VaKo</w:t>
      </w:r>
      <w:proofErr w:type="spellEnd"/>
      <w:r>
        <w:rPr>
          <w:color w:val="000000"/>
          <w:sz w:val="27"/>
          <w:szCs w:val="27"/>
        </w:rPr>
        <w:t xml:space="preserve"> 56-19/204376 p 13.2).</w:t>
      </w:r>
    </w:p>
    <w:p w14:paraId="135002AA" w14:textId="77777777" w:rsidR="00DE1C41" w:rsidRDefault="00DE1C41" w:rsidP="00DE1C41">
      <w:pPr>
        <w:pStyle w:val="Normaallaadveeb"/>
        <w:jc w:val="both"/>
        <w:rPr>
          <w:color w:val="000000"/>
          <w:sz w:val="27"/>
          <w:szCs w:val="27"/>
        </w:rPr>
      </w:pPr>
      <w:r>
        <w:rPr>
          <w:color w:val="000000"/>
          <w:sz w:val="27"/>
          <w:szCs w:val="27"/>
        </w:rPr>
        <w:t>Hankemenetluse läbiviimisel on hankija seotud pakkuja tähtaegselt esitatud autonoomse tahteavaldusega, mille tõlgendamisel on hankija seotud mh võrdse kohtlemise ja läbipaistvuse põhimõtetest võrsuvate teiste pakkujate õigustega. See tähendab, et ka kvalifikatsiooni tõendamiseks esitatavate andmete sisu ja koosseisu määramise õigus on ainult pakkujal ning hankija saab RHS § 46 lg 4 ja § 104 lg 7 alusel küsida ning otsuse tegemisel arvesse võtta täpsustusi, selgitusi ja täiendusi selliste andmete kohta, mis on faktiliselt esitatud. Sõltumata sellest, kas hankijal on tegelik kahtlus pakkujal nõutud kogemuse olemasolus või mitte, peab hankija konkreetses hankemenetluses otsuse tegemisel lähtuma hankepassis väljendatud pakkuja tahteavalduse piiridest (Tallinna Ringkonnakohus 3-25-2121 p 23, 27).</w:t>
      </w:r>
    </w:p>
    <w:p w14:paraId="5F3DB451" w14:textId="74C53F9F" w:rsidR="00DE1C41" w:rsidRDefault="00DE1C41" w:rsidP="00DE1C41">
      <w:pPr>
        <w:pStyle w:val="Normaallaadveeb"/>
        <w:jc w:val="both"/>
        <w:rPr>
          <w:color w:val="000000"/>
          <w:sz w:val="27"/>
          <w:szCs w:val="27"/>
        </w:rPr>
      </w:pPr>
      <w:r w:rsidRPr="00784868">
        <w:rPr>
          <w:color w:val="000000"/>
          <w:sz w:val="27"/>
          <w:szCs w:val="27"/>
        </w:rPr>
        <w:t>Pakkuja on küll omaalgatuslikult esitanud hankijale täiendava selgituse hankepassis esitatud andmete osas,</w:t>
      </w:r>
      <w:r w:rsidR="00F94528">
        <w:rPr>
          <w:color w:val="000000"/>
          <w:sz w:val="27"/>
          <w:szCs w:val="27"/>
        </w:rPr>
        <w:t xml:space="preserve"> </w:t>
      </w:r>
      <w:r w:rsidR="00F94528" w:rsidRPr="00F94528">
        <w:rPr>
          <w:i/>
          <w:iCs/>
          <w:color w:val="000000"/>
          <w:sz w:val="27"/>
          <w:szCs w:val="27"/>
        </w:rPr>
        <w:t>/ärisaladus/</w:t>
      </w:r>
      <w:r w:rsidRPr="00784868">
        <w:rPr>
          <w:color w:val="000000"/>
          <w:sz w:val="27"/>
          <w:szCs w:val="27"/>
        </w:rPr>
        <w:t xml:space="preserve"> </w:t>
      </w:r>
    </w:p>
    <w:p w14:paraId="5D3B6CCD" w14:textId="77777777" w:rsidR="00DE1C41" w:rsidRDefault="00DE1C41" w:rsidP="00DE1C41">
      <w:pPr>
        <w:pStyle w:val="Normaallaadveeb"/>
        <w:jc w:val="both"/>
        <w:rPr>
          <w:color w:val="000000"/>
          <w:sz w:val="27"/>
          <w:szCs w:val="27"/>
        </w:rPr>
      </w:pPr>
      <w:r>
        <w:rPr>
          <w:color w:val="000000"/>
          <w:sz w:val="27"/>
          <w:szCs w:val="27"/>
        </w:rPr>
        <w:t xml:space="preserve">Täiendavas selgituses on esitatud küll sisulised andmed tingimusele vastava lepingu kohta, ent sarnaselt Tallinna Ringkonnakohtu 06.10.2025 otsuse punktiga 25 on tegemist andmetega lepingu kohta, mida ei olnud hankepassis nimetatud, mille </w:t>
      </w:r>
      <w:r>
        <w:rPr>
          <w:color w:val="000000"/>
          <w:sz w:val="27"/>
          <w:szCs w:val="27"/>
        </w:rPr>
        <w:lastRenderedPageBreak/>
        <w:t>esitamist ei ole võimalik pakkuja hankepassist välja lugeda ja mille esitamise soovi hankija ei pidanud eeldama. Selgitusega esitatud andmed on sellised, mis tähtaegselt hankepassis esitatuna mõjutanuks pakkuja kvalifitseerimist ning nende hilisemal esitamisel tuleks seega nende aktsepteerimine lugeda ka Riigikohtu ja Euroopa Kohtu praktika valguses lubamatuks.</w:t>
      </w:r>
    </w:p>
    <w:p w14:paraId="54C97F8F" w14:textId="77777777" w:rsidR="00746328" w:rsidRDefault="00746328" w:rsidP="00DE1C41">
      <w:pPr>
        <w:jc w:val="both"/>
      </w:pPr>
    </w:p>
    <w:sectPr w:rsidR="0074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41"/>
    <w:rsid w:val="004F2589"/>
    <w:rsid w:val="005A6E27"/>
    <w:rsid w:val="00746328"/>
    <w:rsid w:val="00784868"/>
    <w:rsid w:val="00883E03"/>
    <w:rsid w:val="00A21917"/>
    <w:rsid w:val="00A315FB"/>
    <w:rsid w:val="00DE1C41"/>
    <w:rsid w:val="00F94528"/>
    <w:rsid w:val="00FC10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58B2"/>
  <w15:chartTrackingRefBased/>
  <w15:docId w15:val="{836A24E9-222F-4765-BD90-654A03B9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E1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E1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E1C4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E1C4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E1C4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E1C4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E1C4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E1C4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E1C4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E1C4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E1C4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E1C4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E1C4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E1C4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E1C4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E1C4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E1C4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E1C4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E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E1C4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E1C4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E1C4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E1C41"/>
    <w:pPr>
      <w:spacing w:before="160"/>
      <w:jc w:val="center"/>
    </w:pPr>
    <w:rPr>
      <w:i/>
      <w:iCs/>
      <w:color w:val="404040" w:themeColor="text1" w:themeTint="BF"/>
    </w:rPr>
  </w:style>
  <w:style w:type="character" w:customStyle="1" w:styleId="TsitaatMrk">
    <w:name w:val="Tsitaat Märk"/>
    <w:basedOn w:val="Liguvaikefont"/>
    <w:link w:val="Tsitaat"/>
    <w:uiPriority w:val="29"/>
    <w:rsid w:val="00DE1C41"/>
    <w:rPr>
      <w:i/>
      <w:iCs/>
      <w:color w:val="404040" w:themeColor="text1" w:themeTint="BF"/>
    </w:rPr>
  </w:style>
  <w:style w:type="paragraph" w:styleId="Loendilik">
    <w:name w:val="List Paragraph"/>
    <w:basedOn w:val="Normaallaad"/>
    <w:uiPriority w:val="34"/>
    <w:qFormat/>
    <w:rsid w:val="00DE1C41"/>
    <w:pPr>
      <w:ind w:left="720"/>
      <w:contextualSpacing/>
    </w:pPr>
  </w:style>
  <w:style w:type="character" w:styleId="Selgeltmrgatavrhutus">
    <w:name w:val="Intense Emphasis"/>
    <w:basedOn w:val="Liguvaikefont"/>
    <w:uiPriority w:val="21"/>
    <w:qFormat/>
    <w:rsid w:val="00DE1C41"/>
    <w:rPr>
      <w:i/>
      <w:iCs/>
      <w:color w:val="0F4761" w:themeColor="accent1" w:themeShade="BF"/>
    </w:rPr>
  </w:style>
  <w:style w:type="paragraph" w:styleId="Selgeltmrgatavtsitaat">
    <w:name w:val="Intense Quote"/>
    <w:basedOn w:val="Normaallaad"/>
    <w:next w:val="Normaallaad"/>
    <w:link w:val="SelgeltmrgatavtsitaatMrk"/>
    <w:uiPriority w:val="30"/>
    <w:qFormat/>
    <w:rsid w:val="00DE1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E1C41"/>
    <w:rPr>
      <w:i/>
      <w:iCs/>
      <w:color w:val="0F4761" w:themeColor="accent1" w:themeShade="BF"/>
    </w:rPr>
  </w:style>
  <w:style w:type="character" w:styleId="Selgeltmrgatavviide">
    <w:name w:val="Intense Reference"/>
    <w:basedOn w:val="Liguvaikefont"/>
    <w:uiPriority w:val="32"/>
    <w:qFormat/>
    <w:rsid w:val="00DE1C41"/>
    <w:rPr>
      <w:b/>
      <w:bCs/>
      <w:smallCaps/>
      <w:color w:val="0F4761" w:themeColor="accent1" w:themeShade="BF"/>
      <w:spacing w:val="5"/>
    </w:rPr>
  </w:style>
  <w:style w:type="paragraph" w:styleId="Normaallaadveeb">
    <w:name w:val="Normal (Web)"/>
    <w:basedOn w:val="Normaallaad"/>
    <w:uiPriority w:val="99"/>
    <w:semiHidden/>
    <w:unhideWhenUsed/>
    <w:rsid w:val="00DE1C41"/>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Redaktsioon">
    <w:name w:val="Revision"/>
    <w:hidden/>
    <w:uiPriority w:val="99"/>
    <w:semiHidden/>
    <w:rsid w:val="00784868"/>
    <w:pPr>
      <w:spacing w:after="0" w:line="240" w:lineRule="auto"/>
    </w:pPr>
  </w:style>
  <w:style w:type="character" w:styleId="Kommentaariviide">
    <w:name w:val="annotation reference"/>
    <w:basedOn w:val="Liguvaikefont"/>
    <w:uiPriority w:val="99"/>
    <w:semiHidden/>
    <w:unhideWhenUsed/>
    <w:rsid w:val="004F2589"/>
    <w:rPr>
      <w:sz w:val="16"/>
      <w:szCs w:val="16"/>
    </w:rPr>
  </w:style>
  <w:style w:type="paragraph" w:styleId="Kommentaaritekst">
    <w:name w:val="annotation text"/>
    <w:basedOn w:val="Normaallaad"/>
    <w:link w:val="KommentaaritekstMrk"/>
    <w:uiPriority w:val="99"/>
    <w:unhideWhenUsed/>
    <w:rsid w:val="004F2589"/>
    <w:pPr>
      <w:spacing w:line="240" w:lineRule="auto"/>
    </w:pPr>
    <w:rPr>
      <w:sz w:val="20"/>
      <w:szCs w:val="20"/>
    </w:rPr>
  </w:style>
  <w:style w:type="character" w:customStyle="1" w:styleId="KommentaaritekstMrk">
    <w:name w:val="Kommentaari tekst Märk"/>
    <w:basedOn w:val="Liguvaikefont"/>
    <w:link w:val="Kommentaaritekst"/>
    <w:uiPriority w:val="99"/>
    <w:rsid w:val="004F2589"/>
    <w:rPr>
      <w:sz w:val="20"/>
      <w:szCs w:val="20"/>
    </w:rPr>
  </w:style>
  <w:style w:type="paragraph" w:styleId="Kommentaariteema">
    <w:name w:val="annotation subject"/>
    <w:basedOn w:val="Kommentaaritekst"/>
    <w:next w:val="Kommentaaritekst"/>
    <w:link w:val="KommentaariteemaMrk"/>
    <w:uiPriority w:val="99"/>
    <w:semiHidden/>
    <w:unhideWhenUsed/>
    <w:rsid w:val="004F2589"/>
    <w:rPr>
      <w:b/>
      <w:bCs/>
    </w:rPr>
  </w:style>
  <w:style w:type="character" w:customStyle="1" w:styleId="KommentaariteemaMrk">
    <w:name w:val="Kommentaari teema Märk"/>
    <w:basedOn w:val="KommentaaritekstMrk"/>
    <w:link w:val="Kommentaariteema"/>
    <w:uiPriority w:val="99"/>
    <w:semiHidden/>
    <w:rsid w:val="004F2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7FED-09FB-4D13-9B7F-D83682AC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950</Words>
  <Characters>5511</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Palu - RTK</dc:creator>
  <cp:keywords/>
  <dc:description/>
  <cp:lastModifiedBy>Madina Talu - RTK</cp:lastModifiedBy>
  <cp:revision>3</cp:revision>
  <dcterms:created xsi:type="dcterms:W3CDTF">2026-02-20T13:56:00Z</dcterms:created>
  <dcterms:modified xsi:type="dcterms:W3CDTF">2026-02-20T14:16:00Z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2026-02-13T09:14:25Z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939625ec-6dd1-4964-a55a-4114e7de7849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